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SoftServe y Movimiento de Personas con Discapacidad lanzan curso gratuito sobre WebUI</w:t>
      </w:r>
    </w:p>
    <w:p w:rsidR="00000000" w:rsidDel="00000000" w:rsidP="00000000" w:rsidRDefault="00000000" w:rsidRPr="00000000" w14:paraId="00000003">
      <w:pPr>
        <w:jc w:val="both"/>
        <w:rPr>
          <w:b w:val="1"/>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“Fundamentals WebUI Course”, es la segunda edición en México del programa EmpowerU de SoftServe, que busca capacitar en tecnología desde una perspectiva incluyente y brindar oportunidades de desarrollo para todas las personas.</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El curso es gratuito, la convocatoria está abierta hasta el 27 de septiembre y sólo se necesita contar con una computadora e internet para conectarse a Zoom. Las clases serán del 03 de octubre al 16 de noviembre, los martes y jueves de 14:00 a 16:00 horas.</w:t>
      </w:r>
    </w:p>
    <w:p w:rsidR="00000000" w:rsidDel="00000000" w:rsidP="00000000" w:rsidRDefault="00000000" w:rsidRPr="00000000" w14:paraId="00000006">
      <w:pPr>
        <w:jc w:val="both"/>
        <w:rPr>
          <w:b w:val="1"/>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b w:val="1"/>
          <w:sz w:val="20"/>
          <w:szCs w:val="20"/>
          <w:rtl w:val="0"/>
        </w:rPr>
        <w:t xml:space="preserve">Ciudad de México, 14 de septiembre de 2023.-</w:t>
      </w:r>
      <w:r w:rsidDel="00000000" w:rsidR="00000000" w:rsidRPr="00000000">
        <w:rPr>
          <w:sz w:val="20"/>
          <w:szCs w:val="20"/>
          <w:rtl w:val="0"/>
        </w:rPr>
        <w:t xml:space="preserve"> Garantizar la </w:t>
      </w:r>
      <w:r w:rsidDel="00000000" w:rsidR="00000000" w:rsidRPr="00000000">
        <w:rPr>
          <w:b w:val="1"/>
          <w:sz w:val="20"/>
          <w:szCs w:val="20"/>
          <w:rtl w:val="0"/>
        </w:rPr>
        <w:t xml:space="preserve">igualdad de oportunidades</w:t>
      </w:r>
      <w:r w:rsidDel="00000000" w:rsidR="00000000" w:rsidRPr="00000000">
        <w:rPr>
          <w:sz w:val="20"/>
          <w:szCs w:val="20"/>
          <w:rtl w:val="0"/>
        </w:rPr>
        <w:t xml:space="preserve"> para las personas en los centros de trabajo, la educación y la sociedad en general, es uno de los retos más importantes de la humanidad; donde empresas, gobiernos y población pueden formar parte del cambio si abrazan esa </w:t>
      </w:r>
      <w:r w:rsidDel="00000000" w:rsidR="00000000" w:rsidRPr="00000000">
        <w:rPr>
          <w:b w:val="1"/>
          <w:sz w:val="20"/>
          <w:szCs w:val="20"/>
          <w:rtl w:val="0"/>
        </w:rPr>
        <w:t xml:space="preserve">responsabilidad</w:t>
      </w:r>
      <w:r w:rsidDel="00000000" w:rsidR="00000000" w:rsidRPr="00000000">
        <w:rPr>
          <w:sz w:val="20"/>
          <w:szCs w:val="20"/>
          <w:rtl w:val="0"/>
        </w:rPr>
        <w:t xml:space="preserve"> para transformarla en </w:t>
      </w:r>
      <w:r w:rsidDel="00000000" w:rsidR="00000000" w:rsidRPr="00000000">
        <w:rPr>
          <w:b w:val="1"/>
          <w:sz w:val="20"/>
          <w:szCs w:val="20"/>
          <w:rtl w:val="0"/>
        </w:rPr>
        <w:t xml:space="preserve">compromiso</w:t>
      </w:r>
      <w:r w:rsidDel="00000000" w:rsidR="00000000" w:rsidRPr="00000000">
        <w:rPr>
          <w:sz w:val="20"/>
          <w:szCs w:val="20"/>
          <w:rtl w:val="0"/>
        </w:rPr>
        <w:t xml:space="preserve">, a través de acciones concretas. </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el caso específico de las </w:t>
      </w:r>
      <w:r w:rsidDel="00000000" w:rsidR="00000000" w:rsidRPr="00000000">
        <w:rPr>
          <w:b w:val="1"/>
          <w:sz w:val="20"/>
          <w:szCs w:val="20"/>
          <w:rtl w:val="0"/>
        </w:rPr>
        <w:t xml:space="preserve">personas con discapacidad</w:t>
      </w:r>
      <w:r w:rsidDel="00000000" w:rsidR="00000000" w:rsidRPr="00000000">
        <w:rPr>
          <w:sz w:val="20"/>
          <w:szCs w:val="20"/>
          <w:rtl w:val="0"/>
        </w:rPr>
        <w:t xml:space="preserve">, a nivel mundial siete de cada diez se encuentran inactivas laboralmente, en comparación con cuatro de cada diez personas sin discapacidad, de acuerdo con la Organización de las Naciones Unidas (</w:t>
      </w:r>
      <w:hyperlink r:id="rId6">
        <w:r w:rsidDel="00000000" w:rsidR="00000000" w:rsidRPr="00000000">
          <w:rPr>
            <w:color w:val="1155cc"/>
            <w:sz w:val="20"/>
            <w:szCs w:val="20"/>
            <w:u w:val="single"/>
            <w:rtl w:val="0"/>
          </w:rPr>
          <w:t xml:space="preserve">ONU</w:t>
        </w:r>
      </w:hyperlink>
      <w:r w:rsidDel="00000000" w:rsidR="00000000" w:rsidRPr="00000000">
        <w:rPr>
          <w:sz w:val="20"/>
          <w:szCs w:val="20"/>
          <w:rtl w:val="0"/>
        </w:rPr>
        <w:t xml:space="preserve">). Esta situación afecta especialmente a las </w:t>
      </w:r>
      <w:r w:rsidDel="00000000" w:rsidR="00000000" w:rsidRPr="00000000">
        <w:rPr>
          <w:b w:val="1"/>
          <w:sz w:val="20"/>
          <w:szCs w:val="20"/>
          <w:rtl w:val="0"/>
        </w:rPr>
        <w:t xml:space="preserve">mujeres</w:t>
      </w:r>
      <w:r w:rsidDel="00000000" w:rsidR="00000000" w:rsidRPr="00000000">
        <w:rPr>
          <w:sz w:val="20"/>
          <w:szCs w:val="20"/>
          <w:rtl w:val="0"/>
        </w:rPr>
        <w:t xml:space="preserve">, quienes se enfrentan a enormes barreras que les impiden participar en el mercado laboral.</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En México, la Encuesta Nacional de la Dinámica Demográfica (</w:t>
      </w:r>
      <w:hyperlink r:id="rId7">
        <w:r w:rsidDel="00000000" w:rsidR="00000000" w:rsidRPr="00000000">
          <w:rPr>
            <w:color w:val="1155cc"/>
            <w:sz w:val="20"/>
            <w:szCs w:val="20"/>
            <w:u w:val="single"/>
            <w:rtl w:val="0"/>
          </w:rPr>
          <w:t xml:space="preserve">ENADID 2018</w:t>
        </w:r>
      </w:hyperlink>
      <w:r w:rsidDel="00000000" w:rsidR="00000000" w:rsidRPr="00000000">
        <w:rPr>
          <w:sz w:val="20"/>
          <w:szCs w:val="20"/>
          <w:rtl w:val="0"/>
        </w:rPr>
        <w:t xml:space="preserve">) señala que de </w:t>
      </w:r>
      <w:r w:rsidDel="00000000" w:rsidR="00000000" w:rsidRPr="00000000">
        <w:rPr>
          <w:sz w:val="20"/>
          <w:szCs w:val="20"/>
          <w:rtl w:val="0"/>
        </w:rPr>
        <w:t xml:space="preserve">la población con 12 años o más, 7,877,805 presentan alguna discapacidad, siendo </w:t>
      </w:r>
      <w:r w:rsidDel="00000000" w:rsidR="00000000" w:rsidRPr="00000000">
        <w:rPr>
          <w:b w:val="1"/>
          <w:sz w:val="20"/>
          <w:szCs w:val="20"/>
          <w:rtl w:val="0"/>
        </w:rPr>
        <w:t xml:space="preserve">54.1% mujeres y 45.9% hombres</w:t>
      </w:r>
      <w:r w:rsidDel="00000000" w:rsidR="00000000" w:rsidRPr="00000000">
        <w:rPr>
          <w:sz w:val="20"/>
          <w:szCs w:val="20"/>
          <w:rtl w:val="0"/>
        </w:rPr>
        <w:t xml:space="preserve">. De ese grupo, </w:t>
      </w:r>
      <w:r w:rsidDel="00000000" w:rsidR="00000000" w:rsidRPr="00000000">
        <w:rPr>
          <w:b w:val="1"/>
          <w:sz w:val="20"/>
          <w:szCs w:val="20"/>
          <w:rtl w:val="0"/>
        </w:rPr>
        <w:t xml:space="preserve">apenas el 18.3% de las mujeres participa en el mercado laboral</w:t>
      </w:r>
      <w:r w:rsidDel="00000000" w:rsidR="00000000" w:rsidRPr="00000000">
        <w:rPr>
          <w:sz w:val="20"/>
          <w:szCs w:val="20"/>
          <w:rtl w:val="0"/>
        </w:rPr>
        <w:t xml:space="preserve">, frente a 42.3% de los hombres con discapacidad y 35.5% de las mujeres sin discapacidad. Esto se refleja en la </w:t>
      </w:r>
      <w:r w:rsidDel="00000000" w:rsidR="00000000" w:rsidRPr="00000000">
        <w:rPr>
          <w:b w:val="1"/>
          <w:sz w:val="20"/>
          <w:szCs w:val="20"/>
          <w:rtl w:val="0"/>
        </w:rPr>
        <w:t xml:space="preserve">tasa de participación económica</w:t>
      </w:r>
      <w:r w:rsidDel="00000000" w:rsidR="00000000" w:rsidRPr="00000000">
        <w:rPr>
          <w:sz w:val="20"/>
          <w:szCs w:val="20"/>
          <w:rtl w:val="0"/>
        </w:rPr>
        <w:t xml:space="preserve"> de tal población, alcanzando el 30% en comparación con las personas sin discapacidad (casi un 54%).</w:t>
      </w: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Con el objetivo de contribuir a </w:t>
      </w:r>
      <w:r w:rsidDel="00000000" w:rsidR="00000000" w:rsidRPr="00000000">
        <w:rPr>
          <w:b w:val="1"/>
          <w:sz w:val="20"/>
          <w:szCs w:val="20"/>
          <w:rtl w:val="0"/>
        </w:rPr>
        <w:t xml:space="preserve">cerrar la brecha laboral</w:t>
      </w:r>
      <w:r w:rsidDel="00000000" w:rsidR="00000000" w:rsidRPr="00000000">
        <w:rPr>
          <w:sz w:val="20"/>
          <w:szCs w:val="20"/>
          <w:rtl w:val="0"/>
        </w:rPr>
        <w:t xml:space="preserve"> que enfrentan las personas con discapacidad, </w:t>
      </w:r>
      <w:hyperlink r:id="rId8">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anuncia su colaboración con Movimiento de Personas con Discapacidad para el lanzamiento de la </w:t>
      </w:r>
      <w:r w:rsidDel="00000000" w:rsidR="00000000" w:rsidRPr="00000000">
        <w:rPr>
          <w:b w:val="1"/>
          <w:sz w:val="20"/>
          <w:szCs w:val="20"/>
          <w:rtl w:val="0"/>
        </w:rPr>
        <w:t xml:space="preserve">segunda edición en México</w:t>
      </w:r>
      <w:r w:rsidDel="00000000" w:rsidR="00000000" w:rsidRPr="00000000">
        <w:rPr>
          <w:sz w:val="20"/>
          <w:szCs w:val="20"/>
          <w:rtl w:val="0"/>
        </w:rPr>
        <w:t xml:space="preserve"> de </w:t>
      </w:r>
      <w:r w:rsidDel="00000000" w:rsidR="00000000" w:rsidRPr="00000000">
        <w:rPr>
          <w:b w:val="1"/>
          <w:sz w:val="20"/>
          <w:szCs w:val="20"/>
          <w:rtl w:val="0"/>
        </w:rPr>
        <w:t xml:space="preserve">EmpowerU</w:t>
      </w:r>
      <w:r w:rsidDel="00000000" w:rsidR="00000000" w:rsidRPr="00000000">
        <w:rPr>
          <w:sz w:val="20"/>
          <w:szCs w:val="20"/>
          <w:rtl w:val="0"/>
        </w:rPr>
        <w:t xml:space="preserve">:</w:t>
      </w:r>
      <w:r w:rsidDel="00000000" w:rsidR="00000000" w:rsidRPr="00000000">
        <w:rPr>
          <w:sz w:val="20"/>
          <w:szCs w:val="20"/>
          <w:rtl w:val="0"/>
        </w:rPr>
        <w:t xml:space="preserve"> iniciativa global de la compañía global de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que busca capacitar en tecnología desde una perspectiva incluyente y brindar oportunidades de desarrollo para todas las personas.</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Tras la primera edición de EmpowerU en el país, que benefició a</w:t>
      </w:r>
      <w:hyperlink r:id="rId9">
        <w:r w:rsidDel="00000000" w:rsidR="00000000" w:rsidRPr="00000000">
          <w:rPr>
            <w:color w:val="1155cc"/>
            <w:sz w:val="20"/>
            <w:szCs w:val="20"/>
            <w:u w:val="single"/>
            <w:rtl w:val="0"/>
          </w:rPr>
          <w:t xml:space="preserve"> 25 mujeres</w:t>
        </w:r>
      </w:hyperlink>
      <w:r w:rsidDel="00000000" w:rsidR="00000000" w:rsidRPr="00000000">
        <w:rPr>
          <w:sz w:val="20"/>
          <w:szCs w:val="20"/>
          <w:rtl w:val="0"/>
        </w:rPr>
        <w:t xml:space="preserve"> estudiantes y egresadas universitarias mediante capacitación en DevOps, para esta nueva convocatoria </w:t>
      </w:r>
      <w:r w:rsidDel="00000000" w:rsidR="00000000" w:rsidRPr="00000000">
        <w:rPr>
          <w:b w:val="1"/>
          <w:sz w:val="20"/>
          <w:szCs w:val="20"/>
          <w:rtl w:val="0"/>
        </w:rPr>
        <w:t xml:space="preserve">la tecnología abordada será</w:t>
      </w:r>
      <w:r w:rsidDel="00000000" w:rsidR="00000000" w:rsidRPr="00000000">
        <w:rPr>
          <w:sz w:val="20"/>
          <w:szCs w:val="20"/>
          <w:rtl w:val="0"/>
        </w:rPr>
        <w:t xml:space="preserve"> </w:t>
      </w:r>
      <w:r w:rsidDel="00000000" w:rsidR="00000000" w:rsidRPr="00000000">
        <w:rPr>
          <w:b w:val="1"/>
          <w:sz w:val="20"/>
          <w:szCs w:val="20"/>
          <w:rtl w:val="0"/>
        </w:rPr>
        <w:t xml:space="preserve">WebUI</w:t>
      </w:r>
      <w:r w:rsidDel="00000000" w:rsidR="00000000" w:rsidRPr="00000000">
        <w:rPr>
          <w:sz w:val="20"/>
          <w:szCs w:val="20"/>
          <w:rtl w:val="0"/>
        </w:rPr>
        <w:t xml:space="preserve">, lo que permitirá a las y los participantes con discapacidad motora tener los </w:t>
      </w:r>
      <w:r w:rsidDel="00000000" w:rsidR="00000000" w:rsidRPr="00000000">
        <w:rPr>
          <w:b w:val="1"/>
          <w:sz w:val="20"/>
          <w:szCs w:val="20"/>
          <w:rtl w:val="0"/>
        </w:rPr>
        <w:t xml:space="preserve">conocimientos básicos para crear una página </w:t>
      </w:r>
      <w:r w:rsidDel="00000000" w:rsidR="00000000" w:rsidRPr="00000000">
        <w:rPr>
          <w:b w:val="1"/>
          <w:i w:val="1"/>
          <w:sz w:val="20"/>
          <w:szCs w:val="20"/>
          <w:rtl w:val="0"/>
        </w:rPr>
        <w:t xml:space="preserve">web</w:t>
      </w:r>
      <w:r w:rsidDel="00000000" w:rsidR="00000000" w:rsidRPr="00000000">
        <w:rPr>
          <w:sz w:val="20"/>
          <w:szCs w:val="20"/>
          <w:rtl w:val="0"/>
        </w:rPr>
        <w:t xml:space="preserve">.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A través de un programa de aprendizaje de siete semanas denominado “</w:t>
      </w:r>
      <w:r w:rsidDel="00000000" w:rsidR="00000000" w:rsidRPr="00000000">
        <w:rPr>
          <w:b w:val="1"/>
          <w:i w:val="1"/>
          <w:sz w:val="20"/>
          <w:szCs w:val="20"/>
          <w:rtl w:val="0"/>
        </w:rPr>
        <w:t xml:space="preserve">Fundamentals WebUI Course</w:t>
      </w:r>
      <w:r w:rsidDel="00000000" w:rsidR="00000000" w:rsidRPr="00000000">
        <w:rPr>
          <w:sz w:val="20"/>
          <w:szCs w:val="20"/>
          <w:rtl w:val="0"/>
        </w:rPr>
        <w:t xml:space="preserve">”, expertos de SoftServe proporcionarán a las personas inscritas una valiosa gama de </w:t>
      </w:r>
      <w:r w:rsidDel="00000000" w:rsidR="00000000" w:rsidRPr="00000000">
        <w:rPr>
          <w:b w:val="1"/>
          <w:sz w:val="20"/>
          <w:szCs w:val="20"/>
          <w:rtl w:val="0"/>
        </w:rPr>
        <w:t xml:space="preserve">conocimientos y habilidades desde cero</w:t>
      </w:r>
      <w:r w:rsidDel="00000000" w:rsidR="00000000" w:rsidRPr="00000000">
        <w:rPr>
          <w:sz w:val="20"/>
          <w:szCs w:val="20"/>
          <w:rtl w:val="0"/>
        </w:rPr>
        <w:t xml:space="preserve"> para el desarrollo profesional en </w:t>
      </w:r>
      <w:r w:rsidDel="00000000" w:rsidR="00000000" w:rsidRPr="00000000">
        <w:rPr>
          <w:b w:val="1"/>
          <w:sz w:val="20"/>
          <w:szCs w:val="20"/>
          <w:rtl w:val="0"/>
        </w:rPr>
        <w:t xml:space="preserve">programación</w:t>
      </w:r>
      <w:r w:rsidDel="00000000" w:rsidR="00000000" w:rsidRPr="00000000">
        <w:rPr>
          <w:sz w:val="20"/>
          <w:szCs w:val="20"/>
          <w:rtl w:val="0"/>
        </w:rPr>
        <w:t xml:space="preserve">, compartiendo sus conocimientos y experiencias mientras cubren temas relevantes como: Introducción a WebUI, Git/GitHub, HTML5, CSS, Bootstrap, JavaScript, DOM Manipulation, Fetch/Ajax, Node.js, Online Shop y aspectos básicos de React. </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Fortalecer las habilidades, conocimientos y competencias de las personas con discapacidad a través de un programa como el de EmpowerU, es clave. No sólo puede asegurarles oportunidades laborales más sólidas, sino que también desempeña un papel fundamental en la mejora de su calidad de vida y la de su entorno</w:t>
      </w:r>
      <w:r w:rsidDel="00000000" w:rsidR="00000000" w:rsidRPr="00000000">
        <w:rPr>
          <w:sz w:val="20"/>
          <w:szCs w:val="20"/>
          <w:rtl w:val="0"/>
        </w:rPr>
        <w:t xml:space="preserve">”; comenta al respecto </w:t>
      </w:r>
      <w:r w:rsidDel="00000000" w:rsidR="00000000" w:rsidRPr="00000000">
        <w:rPr>
          <w:b w:val="1"/>
          <w:sz w:val="20"/>
          <w:szCs w:val="20"/>
          <w:rtl w:val="0"/>
        </w:rPr>
        <w:t xml:space="preserve">Martha García, cofundadora de Movimiento de Personas con Discapacidad</w:t>
      </w:r>
      <w:r w:rsidDel="00000000" w:rsidR="00000000" w:rsidRPr="00000000">
        <w:rPr>
          <w:sz w:val="20"/>
          <w:szCs w:val="20"/>
          <w:rtl w:val="0"/>
        </w:rPr>
        <w:t xml:space="preserve">, un movimiento social surgido en México pero con presencia en siete países más (Costa Rica, Bolivia, El Salvador, Honduras, Uruguay, Colombia y Venezuela) que busca la dignificación de las personas con discapacidad y los temas que les atañen, luchando por lograr su pleno reconocimiento como personas sujetas de derechos para poderlos ejercer en igualdad y equidad de condiciones.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La convocatoria del </w:t>
      </w:r>
      <w:r w:rsidDel="00000000" w:rsidR="00000000" w:rsidRPr="00000000">
        <w:rPr>
          <w:sz w:val="20"/>
          <w:szCs w:val="20"/>
          <w:rtl w:val="0"/>
        </w:rPr>
        <w:t xml:space="preserve">“</w:t>
      </w:r>
      <w:r w:rsidDel="00000000" w:rsidR="00000000" w:rsidRPr="00000000">
        <w:rPr>
          <w:b w:val="1"/>
          <w:i w:val="1"/>
          <w:sz w:val="20"/>
          <w:szCs w:val="20"/>
          <w:rtl w:val="0"/>
        </w:rPr>
        <w:t xml:space="preserve">Fundamentals WebUI Course</w:t>
      </w:r>
      <w:r w:rsidDel="00000000" w:rsidR="00000000" w:rsidRPr="00000000">
        <w:rPr>
          <w:sz w:val="20"/>
          <w:szCs w:val="20"/>
          <w:rtl w:val="0"/>
        </w:rPr>
        <w:t xml:space="preserve">”,</w:t>
      </w:r>
      <w:r w:rsidDel="00000000" w:rsidR="00000000" w:rsidRPr="00000000">
        <w:rPr>
          <w:sz w:val="20"/>
          <w:szCs w:val="20"/>
          <w:rtl w:val="0"/>
        </w:rPr>
        <w:t xml:space="preserve"> dirigida exclusivamente a </w:t>
      </w:r>
      <w:r w:rsidDel="00000000" w:rsidR="00000000" w:rsidRPr="00000000">
        <w:rPr>
          <w:b w:val="1"/>
          <w:sz w:val="20"/>
          <w:szCs w:val="20"/>
          <w:rtl w:val="0"/>
        </w:rPr>
        <w:t xml:space="preserve">personas con discapacidad motora</w:t>
      </w:r>
      <w:r w:rsidDel="00000000" w:rsidR="00000000" w:rsidRPr="00000000">
        <w:rPr>
          <w:sz w:val="20"/>
          <w:szCs w:val="20"/>
          <w:rtl w:val="0"/>
        </w:rPr>
        <w:t xml:space="preserve">,</w:t>
      </w:r>
      <w:r w:rsidDel="00000000" w:rsidR="00000000" w:rsidRPr="00000000">
        <w:rPr>
          <w:sz w:val="20"/>
          <w:szCs w:val="20"/>
          <w:rtl w:val="0"/>
        </w:rPr>
        <w:t xml:space="preserve"> está abierta </w:t>
      </w:r>
      <w:r w:rsidDel="00000000" w:rsidR="00000000" w:rsidRPr="00000000">
        <w:rPr>
          <w:b w:val="1"/>
          <w:sz w:val="20"/>
          <w:szCs w:val="20"/>
          <w:rtl w:val="0"/>
        </w:rPr>
        <w:t xml:space="preserve">del 1 al 27 de septiembre</w:t>
      </w:r>
      <w:r w:rsidDel="00000000" w:rsidR="00000000" w:rsidRPr="00000000">
        <w:rPr>
          <w:sz w:val="20"/>
          <w:szCs w:val="20"/>
          <w:rtl w:val="0"/>
        </w:rPr>
        <w:t xml:space="preserve"> en </w:t>
      </w:r>
      <w:hyperlink r:id="rId10">
        <w:r w:rsidDel="00000000" w:rsidR="00000000" w:rsidRPr="00000000">
          <w:rPr>
            <w:b w:val="1"/>
            <w:color w:val="1155cc"/>
            <w:sz w:val="20"/>
            <w:szCs w:val="20"/>
            <w:u w:val="single"/>
            <w:rtl w:val="0"/>
          </w:rPr>
          <w:t xml:space="preserve">ese sitio web</w:t>
        </w:r>
      </w:hyperlink>
      <w:r w:rsidDel="00000000" w:rsidR="00000000" w:rsidRPr="00000000">
        <w:rPr>
          <w:sz w:val="20"/>
          <w:szCs w:val="20"/>
          <w:rtl w:val="0"/>
        </w:rPr>
        <w:t xml:space="preserve">, donde las personas interesadas pueden </w:t>
      </w:r>
      <w:r w:rsidDel="00000000" w:rsidR="00000000" w:rsidRPr="00000000">
        <w:rPr>
          <w:b w:val="1"/>
          <w:sz w:val="20"/>
          <w:szCs w:val="20"/>
          <w:rtl w:val="0"/>
        </w:rPr>
        <w:t xml:space="preserve">registrarse</w:t>
      </w:r>
      <w:r w:rsidDel="00000000" w:rsidR="00000000" w:rsidRPr="00000000">
        <w:rPr>
          <w:sz w:val="20"/>
          <w:szCs w:val="20"/>
          <w:rtl w:val="0"/>
        </w:rPr>
        <w:t xml:space="preserve">. El curso es </w:t>
      </w:r>
      <w:r w:rsidDel="00000000" w:rsidR="00000000" w:rsidRPr="00000000">
        <w:rPr>
          <w:b w:val="1"/>
          <w:sz w:val="20"/>
          <w:szCs w:val="20"/>
          <w:rtl w:val="0"/>
        </w:rPr>
        <w:t xml:space="preserve">sin costo</w:t>
      </w:r>
      <w:r w:rsidDel="00000000" w:rsidR="00000000" w:rsidRPr="00000000">
        <w:rPr>
          <w:sz w:val="20"/>
          <w:szCs w:val="20"/>
          <w:rtl w:val="0"/>
        </w:rPr>
        <w:t xml:space="preserve">, su cupo es limitado y se llevará a cabo </w:t>
      </w:r>
      <w:r w:rsidDel="00000000" w:rsidR="00000000" w:rsidRPr="00000000">
        <w:rPr>
          <w:b w:val="1"/>
          <w:sz w:val="20"/>
          <w:szCs w:val="20"/>
          <w:rtl w:val="0"/>
        </w:rPr>
        <w:t xml:space="preserve">del 03 de octubre al 16 de noviembre de 2023</w:t>
      </w:r>
      <w:r w:rsidDel="00000000" w:rsidR="00000000" w:rsidRPr="00000000">
        <w:rPr>
          <w:sz w:val="20"/>
          <w:szCs w:val="20"/>
          <w:rtl w:val="0"/>
        </w:rPr>
        <w:t xml:space="preserve">, con dos sesiones por semana (martes y jueves de 14:00 a 16:00 horas). Al ser un curso fundamental, </w:t>
      </w:r>
      <w:r w:rsidDel="00000000" w:rsidR="00000000" w:rsidRPr="00000000">
        <w:rPr>
          <w:b w:val="1"/>
          <w:sz w:val="20"/>
          <w:szCs w:val="20"/>
          <w:rtl w:val="0"/>
        </w:rPr>
        <w:t xml:space="preserve">no es necesario que las personas inscritas tengan experiencia en tecnología</w:t>
      </w:r>
      <w:r w:rsidDel="00000000" w:rsidR="00000000" w:rsidRPr="00000000">
        <w:rPr>
          <w:sz w:val="20"/>
          <w:szCs w:val="20"/>
          <w:rtl w:val="0"/>
        </w:rPr>
        <w:t xml:space="preserve">, sólo se requiere un equipo de cómputo con acceso a internet y el uso de Zoom para tomar las clases.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En lo que va del 2023, más de 80 personas ya han concluido los cursos que hemos realizado en todo el mundo como parte de EmpowerU. Nuestro objetivo es llegar a más de 300 participantes este año, con presencia en otros seis países aparte de México, como son Colombia, Chile, Polonia, Bulgaria, Rumania y Ucrania</w:t>
      </w:r>
      <w:r w:rsidDel="00000000" w:rsidR="00000000" w:rsidRPr="00000000">
        <w:rPr>
          <w:sz w:val="20"/>
          <w:szCs w:val="20"/>
          <w:rtl w:val="0"/>
        </w:rPr>
        <w:t xml:space="preserve">”; agrega por su parte</w:t>
      </w:r>
      <w:r w:rsidDel="00000000" w:rsidR="00000000" w:rsidRPr="00000000">
        <w:rPr>
          <w:b w:val="1"/>
          <w:sz w:val="20"/>
          <w:szCs w:val="20"/>
          <w:rtl w:val="0"/>
        </w:rPr>
        <w:t xml:space="preserve"> Erandi López, líder de Responsabilidad Social Corporativa para SoftServe México</w:t>
      </w:r>
      <w:r w:rsidDel="00000000" w:rsidR="00000000" w:rsidRPr="00000000">
        <w:rPr>
          <w:sz w:val="20"/>
          <w:szCs w:val="20"/>
          <w:rtl w:val="0"/>
        </w:rPr>
        <w:t xml:space="preserv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El lanzamiento de la </w:t>
      </w:r>
      <w:r w:rsidDel="00000000" w:rsidR="00000000" w:rsidRPr="00000000">
        <w:rPr>
          <w:b w:val="1"/>
          <w:sz w:val="20"/>
          <w:szCs w:val="20"/>
          <w:rtl w:val="0"/>
        </w:rPr>
        <w:t xml:space="preserve">segunda edición de EmpowerU</w:t>
      </w:r>
      <w:r w:rsidDel="00000000" w:rsidR="00000000" w:rsidRPr="00000000">
        <w:rPr>
          <w:sz w:val="20"/>
          <w:szCs w:val="20"/>
          <w:rtl w:val="0"/>
        </w:rPr>
        <w:t xml:space="preserve"> se da en un contexto en el que, según la </w:t>
      </w:r>
      <w:hyperlink r:id="rId11">
        <w:r w:rsidDel="00000000" w:rsidR="00000000" w:rsidRPr="00000000">
          <w:rPr>
            <w:color w:val="1155cc"/>
            <w:sz w:val="20"/>
            <w:szCs w:val="20"/>
            <w:u w:val="single"/>
            <w:rtl w:val="0"/>
          </w:rPr>
          <w:t xml:space="preserve">ENADID 2018</w:t>
        </w:r>
      </w:hyperlink>
      <w:r w:rsidDel="00000000" w:rsidR="00000000" w:rsidRPr="00000000">
        <w:rPr>
          <w:sz w:val="20"/>
          <w:szCs w:val="20"/>
          <w:rtl w:val="0"/>
        </w:rPr>
        <w:t xml:space="preserve">, e</w:t>
      </w:r>
      <w:r w:rsidDel="00000000" w:rsidR="00000000" w:rsidRPr="00000000">
        <w:rPr>
          <w:sz w:val="20"/>
          <w:szCs w:val="20"/>
          <w:rtl w:val="0"/>
        </w:rPr>
        <w:t xml:space="preserve">l promedio de escolaridad de la población de 15 años o más con alguna discapacidad en México es de </w:t>
      </w:r>
      <w:r w:rsidDel="00000000" w:rsidR="00000000" w:rsidRPr="00000000">
        <w:rPr>
          <w:b w:val="1"/>
          <w:sz w:val="20"/>
          <w:szCs w:val="20"/>
          <w:rtl w:val="0"/>
        </w:rPr>
        <w:t xml:space="preserve">4.7 años</w:t>
      </w:r>
      <w:r w:rsidDel="00000000" w:rsidR="00000000" w:rsidRPr="00000000">
        <w:rPr>
          <w:sz w:val="20"/>
          <w:szCs w:val="20"/>
          <w:rtl w:val="0"/>
        </w:rPr>
        <w:t xml:space="preserve">, mientras que a nivel nacional sin distinguir condiciones el promedio es de </w:t>
      </w:r>
      <w:r w:rsidDel="00000000" w:rsidR="00000000" w:rsidRPr="00000000">
        <w:rPr>
          <w:b w:val="1"/>
          <w:sz w:val="20"/>
          <w:szCs w:val="20"/>
          <w:rtl w:val="0"/>
        </w:rPr>
        <w:t xml:space="preserve">8.6 años</w:t>
      </w:r>
      <w:r w:rsidDel="00000000" w:rsidR="00000000" w:rsidRPr="00000000">
        <w:rPr>
          <w:sz w:val="20"/>
          <w:szCs w:val="20"/>
          <w:rtl w:val="0"/>
        </w:rPr>
        <w:t xml:space="preserv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line="276" w:lineRule="auto"/>
        <w:jc w:val="both"/>
        <w:rPr>
          <w:b w:val="1"/>
          <w:sz w:val="16"/>
          <w:szCs w:val="16"/>
        </w:rPr>
      </w:pPr>
      <w:r w:rsidDel="00000000" w:rsidR="00000000" w:rsidRPr="00000000">
        <w:rPr>
          <w:b w:val="1"/>
          <w:sz w:val="16"/>
          <w:szCs w:val="16"/>
          <w:rtl w:val="0"/>
        </w:rPr>
        <w:t xml:space="preserve">Acerca de SoftServe</w:t>
      </w:r>
    </w:p>
    <w:p w:rsidR="00000000" w:rsidDel="00000000" w:rsidP="00000000" w:rsidRDefault="00000000" w:rsidRPr="00000000" w14:paraId="0000001D">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1E">
      <w:pPr>
        <w:spacing w:line="276" w:lineRule="auto"/>
        <w:jc w:val="both"/>
        <w:rPr>
          <w:sz w:val="16"/>
          <w:szCs w:val="16"/>
        </w:rPr>
      </w:pPr>
      <w:hyperlink r:id="rId12">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1F">
      <w:pPr>
        <w:spacing w:line="276" w:lineRule="auto"/>
        <w:jc w:val="both"/>
        <w:rPr>
          <w:sz w:val="16"/>
          <w:szCs w:val="16"/>
        </w:rPr>
      </w:pPr>
      <w:r w:rsidDel="00000000" w:rsidR="00000000" w:rsidRPr="00000000">
        <w:rPr>
          <w:rtl w:val="0"/>
        </w:rPr>
      </w:r>
    </w:p>
    <w:p w:rsidR="00000000" w:rsidDel="00000000" w:rsidP="00000000" w:rsidRDefault="00000000" w:rsidRPr="00000000" w14:paraId="00000020">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3">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1">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2">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3">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4">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4">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5">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6">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7">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of.gob.mx/nota_detalle.php?codigo=5622244&amp;fecha=25/06/2021#gsc.tab=0" TargetMode="External"/><Relationship Id="rId10" Type="http://schemas.openxmlformats.org/officeDocument/2006/relationships/hyperlink" Target="https://share.hsforms.com/1u-P2O_4qSNekfdMzKOy5lA3ir33" TargetMode="External"/><Relationship Id="rId13" Type="http://schemas.openxmlformats.org/officeDocument/2006/relationships/hyperlink" Target="https://www.softserveinc.com/" TargetMode="External"/><Relationship Id="rId12" Type="http://schemas.openxmlformats.org/officeDocument/2006/relationships/hyperlink" Target="https://www.softserveinc.com/e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news/softserve-mexico-launches-empoweru-course-for-unam" TargetMode="External"/><Relationship Id="rId15" Type="http://schemas.openxmlformats.org/officeDocument/2006/relationships/hyperlink" Target="https://twitter.com/SoftServeInc" TargetMode="External"/><Relationship Id="rId14" Type="http://schemas.openxmlformats.org/officeDocument/2006/relationships/hyperlink" Target="https://www.facebook.com/SoftServeInc" TargetMode="External"/><Relationship Id="rId17" Type="http://schemas.openxmlformats.org/officeDocument/2006/relationships/hyperlink" Target="https://www.softserveinc.com/en-us/blog" TargetMode="External"/><Relationship Id="rId16" Type="http://schemas.openxmlformats.org/officeDocument/2006/relationships/hyperlink" Target="https://www.linkedin.com/company/softserve/" TargetMode="External"/><Relationship Id="rId5" Type="http://schemas.openxmlformats.org/officeDocument/2006/relationships/styles" Target="styles.xml"/><Relationship Id="rId6" Type="http://schemas.openxmlformats.org/officeDocument/2006/relationships/hyperlink" Target="https://news.un.org/es/story/2022/06/1510192" TargetMode="External"/><Relationship Id="rId18" Type="http://schemas.openxmlformats.org/officeDocument/2006/relationships/header" Target="header1.xml"/><Relationship Id="rId7" Type="http://schemas.openxmlformats.org/officeDocument/2006/relationships/hyperlink" Target="https://www.dof.gob.mx/nota_detalle.php?codigo=5622244&amp;fecha=25/06/2021#gsc.tab=0" TargetMode="External"/><Relationship Id="rId8" Type="http://schemas.openxmlformats.org/officeDocument/2006/relationships/hyperlink" Target="https://www.softserveinc.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